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北京市文化市场综合执法总队《文物保护范围建控地带建设检查单》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保护范围建控地带实际情况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擅自在文物保护单位的保护范围内进行建设工程或者爆破、钻探、挖掘等作业的行为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是否存在擅自在文物保护单位的保护范围内进行建设工程或者爆破、钻探、挖掘等作业的行为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a未进行其他建设工程或者爆破、钻探、挖掘等作业。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b进行其他建设工程或者爆破、钻探、挖掘等作业, 保证文物保护单位的安全，并经核定公布该文物保护单位的人民政府批准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进行其他建设工程或者爆破、钻探、挖掘等作业, 未经核定公布该文物保护单位的人民政府批准。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15A7D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D2CAE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1F3B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75C5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3660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314</Characters>
  <Lines>2</Lines>
  <Paragraphs>1</Paragraphs>
  <TotalTime>13</TotalTime>
  <ScaleCrop>false</ScaleCrop>
  <LinksUpToDate>false</LinksUpToDate>
  <CharactersWithSpaces>367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2021-09-07T07:07:00Z</dcterms:created>
  <dc:creator>[1]鲁杲翔</dc:creator>
  <cp:lastModifiedBy>侯东岳</cp:lastModifiedBy>
  <dcterms:modified xsi:type="dcterms:W3CDTF">2021-09-09T06:53:16Z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FE19EF64BC24481A8936B719F759BF1A</vt:lpwstr>
  </property>
</Properties>
</file>